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56E1" w14:textId="77777777" w:rsidR="00F96443" w:rsidRPr="00A8232D" w:rsidRDefault="00A8232D" w:rsidP="00A8232D">
      <w:pPr>
        <w:rPr>
          <w:rFonts w:ascii="Times New Roman" w:hAnsi="Times New Roman" w:cs="Times New Roman"/>
          <w:b/>
          <w:sz w:val="24"/>
          <w:szCs w:val="24"/>
        </w:rPr>
      </w:pPr>
      <w:r w:rsidRPr="00A8232D">
        <w:rPr>
          <w:rFonts w:ascii="Times New Roman" w:hAnsi="Times New Roman" w:cs="Times New Roman"/>
          <w:b/>
          <w:sz w:val="24"/>
          <w:szCs w:val="24"/>
        </w:rPr>
        <w:t>QUANT</w:t>
      </w:r>
      <w:r>
        <w:rPr>
          <w:rFonts w:ascii="Times New Roman" w:hAnsi="Times New Roman" w:cs="Times New Roman"/>
          <w:b/>
          <w:sz w:val="24"/>
          <w:szCs w:val="24"/>
        </w:rPr>
        <w:t>INOVA™ REVERSE TRANSCRIPTION cDNA</w:t>
      </w:r>
      <w:r w:rsidR="00837BBF">
        <w:rPr>
          <w:rFonts w:ascii="Times New Roman" w:hAnsi="Times New Roman" w:cs="Times New Roman"/>
          <w:b/>
          <w:sz w:val="24"/>
          <w:szCs w:val="24"/>
        </w:rPr>
        <w:t xml:space="preserve"> (QIAGEN)</w:t>
      </w:r>
    </w:p>
    <w:p w14:paraId="6F75B07B" w14:textId="3452B235" w:rsidR="002369AA" w:rsidRPr="00073888" w:rsidRDefault="002369AA" w:rsidP="002369AA">
      <w:pPr>
        <w:rPr>
          <w:rFonts w:ascii="Times New Roman" w:hAnsi="Times New Roman" w:cs="Times New Roman"/>
          <w:b/>
          <w:u w:val="single"/>
        </w:rPr>
      </w:pPr>
      <w:r w:rsidRPr="00073888">
        <w:rPr>
          <w:rFonts w:ascii="Times New Roman" w:hAnsi="Times New Roman" w:cs="Times New Roman"/>
          <w:b/>
          <w:u w:val="single"/>
        </w:rPr>
        <w:t xml:space="preserve">Notes before </w:t>
      </w:r>
      <w:r w:rsidR="00073888" w:rsidRPr="00073888">
        <w:rPr>
          <w:rFonts w:ascii="Times New Roman" w:hAnsi="Times New Roman" w:cs="Times New Roman"/>
          <w:b/>
          <w:u w:val="single"/>
        </w:rPr>
        <w:t>starting.</w:t>
      </w:r>
    </w:p>
    <w:p w14:paraId="1100481C" w14:textId="77777777" w:rsidR="002369AA" w:rsidRPr="007502F6" w:rsidRDefault="002369AA" w:rsidP="007502F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Set up all reactions </w:t>
      </w:r>
      <w:r w:rsidRPr="007502F6">
        <w:rPr>
          <w:rFonts w:ascii="Times New Roman" w:hAnsi="Times New Roman" w:cs="Times New Roman"/>
          <w:b/>
          <w:sz w:val="24"/>
          <w:szCs w:val="24"/>
        </w:rPr>
        <w:t>on ice</w:t>
      </w:r>
      <w:r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b/>
          <w:sz w:val="24"/>
          <w:szCs w:val="24"/>
        </w:rPr>
        <w:t>to minimize the risk of RNA degradation.</w:t>
      </w:r>
    </w:p>
    <w:p w14:paraId="52DB2387" w14:textId="77777777" w:rsidR="002369AA" w:rsidRPr="007502F6" w:rsidRDefault="002369AA" w:rsidP="001764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 xml:space="preserve">RNase inhibitor and dNTPs are already included in the kit components. </w:t>
      </w:r>
      <w:r w:rsidRPr="007502F6">
        <w:rPr>
          <w:rFonts w:ascii="Times New Roman" w:hAnsi="Times New Roman" w:cs="Times New Roman"/>
          <w:b/>
          <w:sz w:val="24"/>
          <w:szCs w:val="24"/>
        </w:rPr>
        <w:t>Do not add</w:t>
      </w:r>
      <w:r w:rsidR="007502F6" w:rsidRPr="00750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b/>
          <w:sz w:val="24"/>
          <w:szCs w:val="24"/>
        </w:rPr>
        <w:t>additional RNase inhibitor or dNTPs.</w:t>
      </w:r>
    </w:p>
    <w:p w14:paraId="3BEEC537" w14:textId="77777777" w:rsidR="002369AA" w:rsidRPr="007502F6" w:rsidRDefault="002369AA" w:rsidP="00605A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2F6">
        <w:rPr>
          <w:rFonts w:ascii="Times New Roman" w:hAnsi="Times New Roman" w:cs="Times New Roman"/>
          <w:sz w:val="24"/>
          <w:szCs w:val="24"/>
        </w:rPr>
        <w:t>The QuantiNova Internal Control RNA (QN IC RNA) is an internal amplification control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that is used to test successful reverse transcription/amplification. The QN IC RNA is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intended to report instrument or chemistry failures, errors in assay setup and the presence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 xml:space="preserve">of inhibitors. It is detected as a </w:t>
      </w:r>
      <w:r w:rsidRPr="007502F6">
        <w:rPr>
          <w:rFonts w:ascii="Times New Roman" w:hAnsi="Times New Roman" w:cs="Times New Roman"/>
          <w:b/>
          <w:sz w:val="24"/>
          <w:szCs w:val="24"/>
        </w:rPr>
        <w:t>200 bp</w:t>
      </w:r>
      <w:r w:rsidRPr="007502F6">
        <w:rPr>
          <w:rFonts w:ascii="Times New Roman" w:hAnsi="Times New Roman" w:cs="Times New Roman"/>
          <w:sz w:val="24"/>
          <w:szCs w:val="24"/>
        </w:rPr>
        <w:t xml:space="preserve"> internal control (IC) in the yellow channel on the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Rotor-Gene® Q or in the VIC®/HEX dye channel on other real-time PCR instruments, using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 xml:space="preserve">the QuantiNova IC Probe Assay (cat no. 205813) or the </w:t>
      </w:r>
      <w:proofErr w:type="spellStart"/>
      <w:r w:rsidRPr="007502F6">
        <w:rPr>
          <w:rFonts w:ascii="Times New Roman" w:hAnsi="Times New Roman" w:cs="Times New Roman"/>
          <w:sz w:val="24"/>
          <w:szCs w:val="24"/>
        </w:rPr>
        <w:t>QuantiTect</w:t>
      </w:r>
      <w:proofErr w:type="spellEnd"/>
      <w:r w:rsidRPr="007502F6">
        <w:rPr>
          <w:rFonts w:ascii="Times New Roman" w:hAnsi="Times New Roman" w:cs="Times New Roman"/>
          <w:sz w:val="24"/>
          <w:szCs w:val="24"/>
        </w:rPr>
        <w:t>® Primer Assay for</w:t>
      </w:r>
      <w:r w:rsidR="007502F6" w:rsidRP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SYBR® Green-based detection (cat no. QT02589307). The IC RNA provided in the</w:t>
      </w:r>
      <w:r w:rsidR="007502F6">
        <w:rPr>
          <w:rFonts w:ascii="Times New Roman" w:hAnsi="Times New Roman" w:cs="Times New Roman"/>
          <w:sz w:val="24"/>
          <w:szCs w:val="24"/>
        </w:rPr>
        <w:t xml:space="preserve"> </w:t>
      </w:r>
      <w:r w:rsidRPr="007502F6">
        <w:rPr>
          <w:rFonts w:ascii="Times New Roman" w:hAnsi="Times New Roman" w:cs="Times New Roman"/>
          <w:sz w:val="24"/>
          <w:szCs w:val="24"/>
        </w:rPr>
        <w:t>QuantiNova Reverse Transcription Kit should be used undiluted.</w:t>
      </w:r>
    </w:p>
    <w:p w14:paraId="52109A48" w14:textId="77777777" w:rsidR="002369AA" w:rsidRPr="00F65404" w:rsidRDefault="002369AA" w:rsidP="004349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04">
        <w:rPr>
          <w:rFonts w:ascii="Times New Roman" w:hAnsi="Times New Roman" w:cs="Times New Roman"/>
          <w:sz w:val="24"/>
          <w:szCs w:val="24"/>
        </w:rPr>
        <w:t>A mixture of RT primers is included in the Reverse Transcription Mix. The RT primer mix is</w:t>
      </w:r>
      <w:r w:rsid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optimized to provide high cDNA yields for all RNA transcript regions.</w:t>
      </w:r>
    </w:p>
    <w:p w14:paraId="61FBAB0C" w14:textId="77777777" w:rsidR="002369AA" w:rsidRPr="00F65404" w:rsidRDefault="002369AA" w:rsidP="005D17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04">
        <w:rPr>
          <w:rFonts w:ascii="Times New Roman" w:hAnsi="Times New Roman" w:cs="Times New Roman"/>
          <w:sz w:val="24"/>
          <w:szCs w:val="24"/>
        </w:rPr>
        <w:t>If gDNA removal is not desired, the removal step can be omitted, but</w:t>
      </w:r>
      <w:r w:rsidR="00F65404" w:rsidRP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all kit buffer components still need to be combined to enable an</w:t>
      </w:r>
      <w:r w:rsidR="00F65404" w:rsidRP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efficient RT reaction. To omit gDNA removal, prepare the Reverse-Transcription Master</w:t>
      </w:r>
      <w:r w:rsidR="00F65404" w:rsidRP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Mix by combining the Reverse Transcription Mix with the Reverse Transcription Enzyme</w:t>
      </w:r>
      <w:r w:rsidR="00F65404" w:rsidRP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and add this to the gDNA Removal Mix. Finally, add RNA template and optional IC</w:t>
      </w:r>
      <w:r w:rsid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RNA.</w:t>
      </w:r>
    </w:p>
    <w:p w14:paraId="0EDDE4F9" w14:textId="77777777" w:rsidR="002369AA" w:rsidRPr="00F65404" w:rsidRDefault="002369AA" w:rsidP="00A427D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04">
        <w:rPr>
          <w:rFonts w:ascii="Times New Roman" w:hAnsi="Times New Roman" w:cs="Times New Roman"/>
          <w:sz w:val="24"/>
          <w:szCs w:val="24"/>
        </w:rPr>
        <w:t>It is recommended to set up the reactions in 200 μl PCR tubes and to use a PCR cycler for</w:t>
      </w:r>
      <w:r w:rsid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the incubation steps.</w:t>
      </w:r>
    </w:p>
    <w:p w14:paraId="71A5D05D" w14:textId="77777777" w:rsidR="002369AA" w:rsidRDefault="002369AA" w:rsidP="00ED21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404">
        <w:rPr>
          <w:rFonts w:ascii="Times New Roman" w:hAnsi="Times New Roman" w:cs="Times New Roman"/>
          <w:sz w:val="24"/>
          <w:szCs w:val="24"/>
        </w:rPr>
        <w:t>The temperature steps can be conveniently set up using the cycling protocol described in</w:t>
      </w:r>
      <w:r w:rsidR="00F65404">
        <w:rPr>
          <w:rFonts w:ascii="Times New Roman" w:hAnsi="Times New Roman" w:cs="Times New Roman"/>
          <w:sz w:val="24"/>
          <w:szCs w:val="24"/>
        </w:rPr>
        <w:t xml:space="preserve"> </w:t>
      </w:r>
      <w:r w:rsidRPr="00F65404">
        <w:rPr>
          <w:rFonts w:ascii="Times New Roman" w:hAnsi="Times New Roman" w:cs="Times New Roman"/>
          <w:sz w:val="24"/>
          <w:szCs w:val="24"/>
        </w:rPr>
        <w:t>Table 3.</w:t>
      </w:r>
    </w:p>
    <w:p w14:paraId="01376A90" w14:textId="77777777" w:rsidR="00F2478F" w:rsidRDefault="00F2478F" w:rsidP="00F24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FC3A5" w14:textId="77777777" w:rsidR="00F2478F" w:rsidRPr="00F2478F" w:rsidRDefault="00F2478F" w:rsidP="00F24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166AA" w14:textId="77777777" w:rsidR="00F65404" w:rsidRDefault="00F65404" w:rsidP="00F65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C3EE8" w14:textId="77777777" w:rsidR="00F65404" w:rsidRDefault="00F65404" w:rsidP="00F65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61822" w14:textId="77777777" w:rsidR="00F65404" w:rsidRDefault="00F65404" w:rsidP="00F654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8AD7E" w14:textId="77777777" w:rsidR="00F2478F" w:rsidRDefault="00F2478F" w:rsidP="00F24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Procedure </w:t>
      </w:r>
    </w:p>
    <w:p w14:paraId="3E9465C8" w14:textId="77777777" w:rsidR="00F2478F" w:rsidRDefault="002369AA" w:rsidP="00CB64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>Thaw template RNA, QuantiNova Internal Control RNA (optional), gDNA Removal Mix</w:t>
      </w:r>
      <w:r w:rsidR="00F2478F" w:rsidRP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and Reverse Transcription Enzyme on ice.</w:t>
      </w:r>
      <w:r w:rsidR="00F2478F" w:rsidRP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 xml:space="preserve">Thaw Reverse Transcription Mix and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RNasefree</w:t>
      </w:r>
      <w:proofErr w:type="spellEnd"/>
      <w:r w:rsidR="00F2478F" w:rsidRP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water at room temperature (15–25°C). Mix each solution by flicking the tubes.</w:t>
      </w:r>
      <w:r w:rsidR="00F2478F" w:rsidRP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Centrifuge briefly to collect residual liquid from the sides of the tubes and then keep on</w:t>
      </w:r>
      <w:r w:rsidR="00F2478F" w:rsidRP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ice.</w:t>
      </w:r>
    </w:p>
    <w:p w14:paraId="5E118D89" w14:textId="77777777" w:rsidR="002369AA" w:rsidRPr="00F2478F" w:rsidRDefault="002369AA" w:rsidP="00E57F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>Prepare the genomic DNA removal reaction on ice according to Table 1. Mix and then</w:t>
      </w:r>
      <w:r w:rsid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keep on ice.</w:t>
      </w:r>
    </w:p>
    <w:p w14:paraId="626F9F7A" w14:textId="77777777" w:rsidR="002369AA" w:rsidRPr="00F2478F" w:rsidRDefault="002369AA" w:rsidP="00F247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b/>
          <w:sz w:val="24"/>
          <w:szCs w:val="24"/>
        </w:rPr>
        <w:t>Note:</w:t>
      </w:r>
      <w:r w:rsidRPr="00F2478F">
        <w:rPr>
          <w:rFonts w:ascii="Times New Roman" w:hAnsi="Times New Roman" w:cs="Times New Roman"/>
          <w:sz w:val="24"/>
          <w:szCs w:val="24"/>
        </w:rPr>
        <w:t xml:space="preserve"> If setting up more than one reaction, prepare a master mix of gDNA Removal</w:t>
      </w:r>
    </w:p>
    <w:p w14:paraId="6F45FBEF" w14:textId="77777777" w:rsidR="002369AA" w:rsidRPr="00F2478F" w:rsidRDefault="002369AA" w:rsidP="00F247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 xml:space="preserve">Buffer and RNase-free water with a volume </w:t>
      </w:r>
      <w:r w:rsidRPr="00F2478F">
        <w:rPr>
          <w:rFonts w:ascii="Times New Roman" w:hAnsi="Times New Roman" w:cs="Times New Roman"/>
          <w:b/>
          <w:sz w:val="24"/>
          <w:szCs w:val="24"/>
        </w:rPr>
        <w:t>10%</w:t>
      </w:r>
      <w:r w:rsidRPr="00F2478F">
        <w:rPr>
          <w:rFonts w:ascii="Times New Roman" w:hAnsi="Times New Roman" w:cs="Times New Roman"/>
          <w:sz w:val="24"/>
          <w:szCs w:val="24"/>
        </w:rPr>
        <w:t xml:space="preserve"> greater than required for the </w:t>
      </w:r>
      <w:proofErr w:type="gramStart"/>
      <w:r w:rsidRPr="00F2478F">
        <w:rPr>
          <w:rFonts w:ascii="Times New Roman" w:hAnsi="Times New Roman" w:cs="Times New Roman"/>
          <w:sz w:val="24"/>
          <w:szCs w:val="24"/>
        </w:rPr>
        <w:t>total</w:t>
      </w:r>
      <w:proofErr w:type="gramEnd"/>
    </w:p>
    <w:p w14:paraId="6ADF0040" w14:textId="77777777" w:rsidR="002369AA" w:rsidRPr="00F2478F" w:rsidRDefault="002369AA" w:rsidP="00F247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 xml:space="preserve">number of reactions. Distribute the appropriate volume of master mix into </w:t>
      </w:r>
      <w:proofErr w:type="gramStart"/>
      <w:r w:rsidRPr="00F2478F">
        <w:rPr>
          <w:rFonts w:ascii="Times New Roman" w:hAnsi="Times New Roman" w:cs="Times New Roman"/>
          <w:sz w:val="24"/>
          <w:szCs w:val="24"/>
        </w:rPr>
        <w:t>individual</w:t>
      </w:r>
      <w:proofErr w:type="gramEnd"/>
    </w:p>
    <w:p w14:paraId="08197DFB" w14:textId="77777777" w:rsidR="002369AA" w:rsidRPr="00F2478F" w:rsidRDefault="002369AA" w:rsidP="00F247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>tubes, followed by each RNA sample.</w:t>
      </w:r>
    </w:p>
    <w:p w14:paraId="5502BADB" w14:textId="77777777" w:rsidR="002369AA" w:rsidRPr="00F2478F" w:rsidRDefault="002369AA" w:rsidP="00F2478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b/>
          <w:sz w:val="24"/>
          <w:szCs w:val="24"/>
        </w:rPr>
        <w:t>Note:</w:t>
      </w:r>
      <w:r w:rsidRPr="00F2478F">
        <w:rPr>
          <w:rFonts w:ascii="Times New Roman" w:hAnsi="Times New Roman" w:cs="Times New Roman"/>
          <w:sz w:val="24"/>
          <w:szCs w:val="24"/>
        </w:rPr>
        <w:t xml:space="preserve"> The protocol is for use with</w:t>
      </w:r>
      <w:r w:rsid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Pr="00F2478F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F2478F">
        <w:rPr>
          <w:rFonts w:ascii="Times New Roman" w:hAnsi="Times New Roman" w:cs="Times New Roman"/>
          <w:sz w:val="24"/>
          <w:szCs w:val="24"/>
        </w:rPr>
        <w:t xml:space="preserve"> RNA. If using &gt;5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F2478F">
        <w:rPr>
          <w:rFonts w:ascii="Times New Roman" w:hAnsi="Times New Roman" w:cs="Times New Roman"/>
          <w:sz w:val="24"/>
          <w:szCs w:val="24"/>
        </w:rPr>
        <w:t xml:space="preserve"> RNA or a template</w:t>
      </w:r>
      <w:r w:rsid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volume exceeding 12 μl, scale up the reaction linearly while keeping the volume for the</w:t>
      </w:r>
      <w:r w:rsid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 xml:space="preserve">QN IC RNA constant. For example, if using 10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F2478F">
        <w:rPr>
          <w:rFonts w:ascii="Times New Roman" w:hAnsi="Times New Roman" w:cs="Times New Roman"/>
          <w:sz w:val="24"/>
          <w:szCs w:val="24"/>
        </w:rPr>
        <w:t xml:space="preserve"> RNA, double the volumes of all</w:t>
      </w:r>
      <w:r w:rsid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reaction components except the QN IC RNA. Do not exceed a final volume of</w:t>
      </w:r>
      <w:r w:rsid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30 μl for the gDNA removal reaction.</w:t>
      </w:r>
    </w:p>
    <w:p w14:paraId="64C757FF" w14:textId="77777777" w:rsidR="002369AA" w:rsidRDefault="002369AA" w:rsidP="00F247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478F">
        <w:rPr>
          <w:rFonts w:ascii="Times New Roman" w:hAnsi="Times New Roman" w:cs="Times New Roman"/>
          <w:b/>
          <w:sz w:val="24"/>
          <w:szCs w:val="24"/>
          <w:u w:val="single"/>
        </w:rPr>
        <w:t>Table 1. Genomic DNA removal reaction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3690"/>
        <w:gridCol w:w="1296"/>
        <w:gridCol w:w="2124"/>
      </w:tblGrid>
      <w:tr w:rsidR="00B66CFF" w14:paraId="02097C60" w14:textId="77777777" w:rsidTr="004C30C2">
        <w:tc>
          <w:tcPr>
            <w:tcW w:w="918" w:type="dxa"/>
            <w:shd w:val="clear" w:color="auto" w:fill="92D050"/>
          </w:tcPr>
          <w:p w14:paraId="4E87B5D1" w14:textId="77777777" w:rsidR="00B66CFF" w:rsidRPr="00B66CFF" w:rsidRDefault="00B66CFF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FF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3690" w:type="dxa"/>
            <w:shd w:val="clear" w:color="auto" w:fill="92D050"/>
          </w:tcPr>
          <w:p w14:paraId="4756E725" w14:textId="77777777" w:rsidR="00B66CFF" w:rsidRPr="00B66CFF" w:rsidRDefault="00B66CFF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FF">
              <w:rPr>
                <w:rFonts w:ascii="Times New Roman" w:hAnsi="Times New Roman" w:cs="Times New Roman"/>
                <w:b/>
                <w:sz w:val="24"/>
                <w:szCs w:val="24"/>
              </w:rPr>
              <w:t>COMPONENETS</w:t>
            </w:r>
          </w:p>
        </w:tc>
        <w:tc>
          <w:tcPr>
            <w:tcW w:w="1296" w:type="dxa"/>
            <w:shd w:val="clear" w:color="auto" w:fill="92D050"/>
          </w:tcPr>
          <w:p w14:paraId="6BEE5692" w14:textId="77777777" w:rsidR="00B66CFF" w:rsidRPr="00B66CFF" w:rsidRDefault="00B66CFF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FF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124" w:type="dxa"/>
            <w:shd w:val="clear" w:color="auto" w:fill="92D050"/>
          </w:tcPr>
          <w:p w14:paraId="317C20F7" w14:textId="77777777" w:rsidR="00B66CFF" w:rsidRPr="00B66CFF" w:rsidRDefault="00B66CFF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CFF">
              <w:rPr>
                <w:rFonts w:ascii="Times New Roman" w:hAnsi="Times New Roman" w:cs="Times New Roman"/>
                <w:b/>
                <w:sz w:val="24"/>
                <w:szCs w:val="24"/>
              </w:rPr>
              <w:t>REACTIONS</w:t>
            </w:r>
            <w:r w:rsidR="004C3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</w:tr>
      <w:tr w:rsidR="00B66CFF" w14:paraId="5BA53B3F" w14:textId="77777777" w:rsidTr="004C30C2">
        <w:tc>
          <w:tcPr>
            <w:tcW w:w="918" w:type="dxa"/>
          </w:tcPr>
          <w:p w14:paraId="40F51DC8" w14:textId="77777777" w:rsidR="00B66CFF" w:rsidRPr="00B66CFF" w:rsidRDefault="00B66CFF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</w:tcPr>
          <w:p w14:paraId="16845043" w14:textId="77777777" w:rsidR="00B66CFF" w:rsidRPr="00B66CFF" w:rsidRDefault="00B66CFF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FF">
              <w:rPr>
                <w:rFonts w:ascii="Times New Roman" w:hAnsi="Times New Roman" w:cs="Times New Roman"/>
                <w:sz w:val="24"/>
                <w:szCs w:val="24"/>
              </w:rPr>
              <w:t>gDNA Removal mix</w:t>
            </w:r>
          </w:p>
        </w:tc>
        <w:tc>
          <w:tcPr>
            <w:tcW w:w="1296" w:type="dxa"/>
          </w:tcPr>
          <w:p w14:paraId="6D07D335" w14:textId="77777777" w:rsidR="00B66CFF" w:rsidRPr="00B66CFF" w:rsidRDefault="00B66CFF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603E9349" w14:textId="77777777" w:rsidR="00B66CFF" w:rsidRPr="00B66CFF" w:rsidRDefault="004C30C2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6CFF" w14:paraId="311320B8" w14:textId="77777777" w:rsidTr="004C30C2">
        <w:tc>
          <w:tcPr>
            <w:tcW w:w="918" w:type="dxa"/>
          </w:tcPr>
          <w:p w14:paraId="6CDED705" w14:textId="77777777" w:rsidR="00B66CFF" w:rsidRPr="00116665" w:rsidRDefault="00116665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</w:tcPr>
          <w:p w14:paraId="3BEBD3AD" w14:textId="77777777" w:rsidR="00B66CFF" w:rsidRPr="00116665" w:rsidRDefault="00116665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5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mplate RNA, up to 5μg</w:t>
            </w:r>
          </w:p>
        </w:tc>
        <w:tc>
          <w:tcPr>
            <w:tcW w:w="1296" w:type="dxa"/>
          </w:tcPr>
          <w:p w14:paraId="61246D3C" w14:textId="77777777" w:rsidR="00B66CFF" w:rsidRPr="00CB6B68" w:rsidRDefault="00CB6B68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68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24" w:type="dxa"/>
          </w:tcPr>
          <w:p w14:paraId="4D7F8B63" w14:textId="77777777" w:rsidR="00B66CFF" w:rsidRDefault="00B66CFF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66CFF" w14:paraId="55686F4E" w14:textId="77777777" w:rsidTr="004C30C2">
        <w:tc>
          <w:tcPr>
            <w:tcW w:w="918" w:type="dxa"/>
          </w:tcPr>
          <w:p w14:paraId="45DAFED2" w14:textId="77777777" w:rsidR="00B66CFF" w:rsidRPr="00116665" w:rsidRDefault="00116665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14:paraId="7D6E9F2B" w14:textId="77777777" w:rsidR="00B66CFF" w:rsidRPr="00116665" w:rsidRDefault="00116665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65">
              <w:rPr>
                <w:rFonts w:ascii="Times New Roman" w:hAnsi="Times New Roman" w:cs="Times New Roman"/>
                <w:sz w:val="24"/>
                <w:szCs w:val="24"/>
              </w:rPr>
              <w:t>Internal Control RNA (optional)</w:t>
            </w:r>
          </w:p>
        </w:tc>
        <w:tc>
          <w:tcPr>
            <w:tcW w:w="1296" w:type="dxa"/>
          </w:tcPr>
          <w:p w14:paraId="17DD2F82" w14:textId="77777777" w:rsidR="00B66CFF" w:rsidRPr="00CB6B68" w:rsidRDefault="00CC41F1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B743D82" w14:textId="77777777" w:rsidR="00B66CFF" w:rsidRPr="004C30C2" w:rsidRDefault="004C30C2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6665" w14:paraId="7589AA2C" w14:textId="77777777" w:rsidTr="004C30C2">
        <w:tc>
          <w:tcPr>
            <w:tcW w:w="918" w:type="dxa"/>
          </w:tcPr>
          <w:p w14:paraId="2282DD54" w14:textId="77777777" w:rsidR="00116665" w:rsidRDefault="00116665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14:paraId="117198C4" w14:textId="77777777" w:rsidR="00116665" w:rsidRPr="00CB6B68" w:rsidRDefault="00CB6B68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68">
              <w:rPr>
                <w:rFonts w:ascii="Times New Roman" w:hAnsi="Times New Roman" w:cs="Times New Roman"/>
                <w:sz w:val="24"/>
                <w:szCs w:val="24"/>
              </w:rPr>
              <w:t>RNase-free water</w:t>
            </w:r>
          </w:p>
        </w:tc>
        <w:tc>
          <w:tcPr>
            <w:tcW w:w="1296" w:type="dxa"/>
          </w:tcPr>
          <w:p w14:paraId="4DFE41FD" w14:textId="77777777" w:rsidR="00116665" w:rsidRPr="00CB6B68" w:rsidRDefault="00CB6B68" w:rsidP="00F24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68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124" w:type="dxa"/>
          </w:tcPr>
          <w:p w14:paraId="2E3655E3" w14:textId="77777777" w:rsidR="00116665" w:rsidRDefault="00116665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16665" w14:paraId="1554A153" w14:textId="77777777" w:rsidTr="004C30C2">
        <w:tc>
          <w:tcPr>
            <w:tcW w:w="4608" w:type="dxa"/>
            <w:gridSpan w:val="2"/>
            <w:shd w:val="clear" w:color="auto" w:fill="8DB3E2" w:themeFill="text2" w:themeFillTint="66"/>
          </w:tcPr>
          <w:p w14:paraId="3D52497A" w14:textId="77777777" w:rsidR="00116665" w:rsidRPr="00116665" w:rsidRDefault="00116665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65">
              <w:rPr>
                <w:rFonts w:ascii="Times New Roman" w:hAnsi="Times New Roman" w:cs="Times New Roman"/>
                <w:b/>
                <w:sz w:val="24"/>
                <w:szCs w:val="24"/>
              </w:rPr>
              <w:t>TOTAL VOLUME</w:t>
            </w:r>
          </w:p>
        </w:tc>
        <w:tc>
          <w:tcPr>
            <w:tcW w:w="1296" w:type="dxa"/>
          </w:tcPr>
          <w:p w14:paraId="18D9B1F4" w14:textId="77777777" w:rsidR="00116665" w:rsidRPr="00CB6B68" w:rsidRDefault="00116665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B6B68">
              <w:rPr>
                <w:b/>
              </w:rPr>
              <w:t xml:space="preserve"> </w:t>
            </w:r>
            <w:r w:rsidRPr="00CB6B68">
              <w:rPr>
                <w:rFonts w:ascii="Times New Roman" w:hAnsi="Times New Roman" w:cs="Times New Roman"/>
                <w:b/>
                <w:sz w:val="24"/>
                <w:szCs w:val="24"/>
              </w:rPr>
              <w:t>μl</w:t>
            </w:r>
          </w:p>
        </w:tc>
        <w:tc>
          <w:tcPr>
            <w:tcW w:w="2124" w:type="dxa"/>
          </w:tcPr>
          <w:p w14:paraId="728C8EF1" w14:textId="77777777" w:rsidR="00116665" w:rsidRPr="00116665" w:rsidRDefault="00116665" w:rsidP="00F24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65">
              <w:rPr>
                <w:rFonts w:ascii="Times New Roman" w:hAnsi="Times New Roman" w:cs="Times New Roman"/>
                <w:b/>
                <w:sz w:val="24"/>
                <w:szCs w:val="24"/>
              </w:rPr>
              <w:t>90 μl</w:t>
            </w:r>
          </w:p>
        </w:tc>
      </w:tr>
    </w:tbl>
    <w:p w14:paraId="6ABDA4AC" w14:textId="77777777" w:rsidR="004B461A" w:rsidRDefault="004B461A" w:rsidP="00F24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34B2E" w14:textId="77777777" w:rsidR="002369AA" w:rsidRPr="004B461A" w:rsidRDefault="002369AA" w:rsidP="004B46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1A">
        <w:rPr>
          <w:rFonts w:ascii="Times New Roman" w:hAnsi="Times New Roman" w:cs="Times New Roman"/>
          <w:sz w:val="24"/>
          <w:szCs w:val="24"/>
        </w:rPr>
        <w:t>Incubate for 2 min at 45°C, then place immediately on ice.</w:t>
      </w:r>
    </w:p>
    <w:p w14:paraId="6447DE61" w14:textId="77777777" w:rsidR="002369AA" w:rsidRPr="00F2478F" w:rsidRDefault="004B461A" w:rsidP="004B46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461A">
        <w:rPr>
          <w:rFonts w:ascii="Times New Roman" w:hAnsi="Times New Roman" w:cs="Times New Roman"/>
          <w:b/>
          <w:sz w:val="24"/>
          <w:szCs w:val="24"/>
        </w:rPr>
        <w:t>N</w:t>
      </w:r>
      <w:r w:rsidR="002369AA" w:rsidRPr="004B461A">
        <w:rPr>
          <w:rFonts w:ascii="Times New Roman" w:hAnsi="Times New Roman" w:cs="Times New Roman"/>
          <w:b/>
          <w:sz w:val="24"/>
          <w:szCs w:val="24"/>
        </w:rPr>
        <w:t>ote</w:t>
      </w:r>
      <w:r w:rsidR="002369AA" w:rsidRPr="00F2478F">
        <w:rPr>
          <w:rFonts w:ascii="Times New Roman" w:hAnsi="Times New Roman" w:cs="Times New Roman"/>
          <w:sz w:val="24"/>
          <w:szCs w:val="24"/>
        </w:rPr>
        <w:t>: Do not incubate at 45°C for longer than 10 min.</w:t>
      </w:r>
    </w:p>
    <w:p w14:paraId="342B11B2" w14:textId="77777777" w:rsidR="002369AA" w:rsidRPr="004B461A" w:rsidRDefault="002369AA" w:rsidP="00935BF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61A">
        <w:rPr>
          <w:rFonts w:ascii="Times New Roman" w:hAnsi="Times New Roman" w:cs="Times New Roman"/>
          <w:sz w:val="24"/>
          <w:szCs w:val="24"/>
        </w:rPr>
        <w:t>Prepare the Reverse-transcription Master Mix on ice according to Table 2. Mix and then</w:t>
      </w:r>
      <w:r w:rsidR="004B461A" w:rsidRPr="004B461A">
        <w:rPr>
          <w:rFonts w:ascii="Times New Roman" w:hAnsi="Times New Roman" w:cs="Times New Roman"/>
          <w:sz w:val="24"/>
          <w:szCs w:val="24"/>
        </w:rPr>
        <w:t xml:space="preserve"> </w:t>
      </w:r>
      <w:r w:rsidRPr="004B461A">
        <w:rPr>
          <w:rFonts w:ascii="Times New Roman" w:hAnsi="Times New Roman" w:cs="Times New Roman"/>
          <w:sz w:val="24"/>
          <w:szCs w:val="24"/>
        </w:rPr>
        <w:t>keep on ice. The Reverse-transcription Master Mix contains all components required for</w:t>
      </w:r>
      <w:r w:rsidR="004B461A">
        <w:rPr>
          <w:rFonts w:ascii="Times New Roman" w:hAnsi="Times New Roman" w:cs="Times New Roman"/>
          <w:sz w:val="24"/>
          <w:szCs w:val="24"/>
        </w:rPr>
        <w:t xml:space="preserve"> </w:t>
      </w:r>
      <w:r w:rsidRPr="004B461A">
        <w:rPr>
          <w:rFonts w:ascii="Times New Roman" w:hAnsi="Times New Roman" w:cs="Times New Roman"/>
          <w:sz w:val="24"/>
          <w:szCs w:val="24"/>
        </w:rPr>
        <w:t>first-strand cDNA synthesis except template RNA.</w:t>
      </w:r>
    </w:p>
    <w:p w14:paraId="7352A710" w14:textId="77777777" w:rsidR="002369AA" w:rsidRPr="00F2478F" w:rsidRDefault="002369AA" w:rsidP="004B46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61A">
        <w:rPr>
          <w:rFonts w:ascii="Times New Roman" w:hAnsi="Times New Roman" w:cs="Times New Roman"/>
          <w:b/>
          <w:sz w:val="24"/>
          <w:szCs w:val="24"/>
        </w:rPr>
        <w:t>Note</w:t>
      </w:r>
      <w:r w:rsidRPr="00F2478F">
        <w:rPr>
          <w:rFonts w:ascii="Times New Roman" w:hAnsi="Times New Roman" w:cs="Times New Roman"/>
          <w:sz w:val="24"/>
          <w:szCs w:val="24"/>
        </w:rPr>
        <w:t>: If setting up more than one reaction, prepare a volume 10% greater than required</w:t>
      </w:r>
      <w:r w:rsidR="004B461A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for the total number of reactions. Distribute the appropriate volume into individual tubes.</w:t>
      </w:r>
    </w:p>
    <w:p w14:paraId="44E00301" w14:textId="77777777" w:rsidR="002369AA" w:rsidRPr="00F2478F" w:rsidRDefault="002369AA" w:rsidP="004B46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B461A">
        <w:rPr>
          <w:rFonts w:ascii="Times New Roman" w:hAnsi="Times New Roman" w:cs="Times New Roman"/>
          <w:b/>
          <w:sz w:val="24"/>
          <w:szCs w:val="24"/>
        </w:rPr>
        <w:t>Note:</w:t>
      </w:r>
      <w:r w:rsidRPr="00F2478F">
        <w:rPr>
          <w:rFonts w:ascii="Times New Roman" w:hAnsi="Times New Roman" w:cs="Times New Roman"/>
          <w:sz w:val="24"/>
          <w:szCs w:val="24"/>
        </w:rPr>
        <w:t xml:space="preserve"> If using &gt;5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F2478F">
        <w:rPr>
          <w:rFonts w:ascii="Times New Roman" w:hAnsi="Times New Roman" w:cs="Times New Roman"/>
          <w:sz w:val="24"/>
          <w:szCs w:val="24"/>
        </w:rPr>
        <w:t xml:space="preserve"> RNA, scale up the reverse-transcription reaction linearly but keep</w:t>
      </w:r>
      <w:r w:rsidR="004B461A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 xml:space="preserve">the QN IC RNA volume constant. For example, if using 10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F2478F">
        <w:rPr>
          <w:rFonts w:ascii="Times New Roman" w:hAnsi="Times New Roman" w:cs="Times New Roman"/>
          <w:sz w:val="24"/>
          <w:szCs w:val="24"/>
        </w:rPr>
        <w:t xml:space="preserve"> RNA, double the </w:t>
      </w:r>
      <w:r w:rsidRPr="00F2478F">
        <w:rPr>
          <w:rFonts w:ascii="Times New Roman" w:hAnsi="Times New Roman" w:cs="Times New Roman"/>
          <w:sz w:val="24"/>
          <w:szCs w:val="24"/>
        </w:rPr>
        <w:lastRenderedPageBreak/>
        <w:t>volumes</w:t>
      </w:r>
      <w:r w:rsidR="004B461A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of all reverse-transcription reaction components while keeping the volume for the QN IC</w:t>
      </w:r>
      <w:r w:rsidR="004B461A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RNA constant. Do not exceed a final volume of 40 μl.</w:t>
      </w:r>
    </w:p>
    <w:p w14:paraId="60E0104F" w14:textId="77777777" w:rsidR="002369AA" w:rsidRPr="004B461A" w:rsidRDefault="002369AA" w:rsidP="00F247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61A">
        <w:rPr>
          <w:rFonts w:ascii="Times New Roman" w:hAnsi="Times New Roman" w:cs="Times New Roman"/>
          <w:b/>
          <w:sz w:val="24"/>
          <w:szCs w:val="24"/>
          <w:u w:val="single"/>
        </w:rPr>
        <w:t>Table 2. Reverse-transcription reaction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5028"/>
        <w:gridCol w:w="1296"/>
        <w:gridCol w:w="2028"/>
      </w:tblGrid>
      <w:tr w:rsidR="004B461A" w:rsidRPr="004B461A" w14:paraId="127394C1" w14:textId="77777777" w:rsidTr="004B461A">
        <w:tc>
          <w:tcPr>
            <w:tcW w:w="918" w:type="dxa"/>
            <w:shd w:val="clear" w:color="auto" w:fill="92D050"/>
          </w:tcPr>
          <w:p w14:paraId="0EDE8377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>S/NO</w:t>
            </w:r>
          </w:p>
        </w:tc>
        <w:tc>
          <w:tcPr>
            <w:tcW w:w="5760" w:type="dxa"/>
            <w:shd w:val="clear" w:color="auto" w:fill="92D050"/>
          </w:tcPr>
          <w:p w14:paraId="09661AC4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>COMPONENETS</w:t>
            </w:r>
          </w:p>
        </w:tc>
        <w:tc>
          <w:tcPr>
            <w:tcW w:w="272" w:type="dxa"/>
            <w:shd w:val="clear" w:color="auto" w:fill="92D050"/>
          </w:tcPr>
          <w:p w14:paraId="2D1D7CF6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>VOLUME</w:t>
            </w:r>
          </w:p>
        </w:tc>
        <w:tc>
          <w:tcPr>
            <w:tcW w:w="2124" w:type="dxa"/>
            <w:shd w:val="clear" w:color="auto" w:fill="92D050"/>
          </w:tcPr>
          <w:p w14:paraId="5F4FC634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>REACTIONS (6)</w:t>
            </w:r>
          </w:p>
        </w:tc>
      </w:tr>
      <w:tr w:rsidR="004B461A" w:rsidRPr="004B461A" w14:paraId="67D8FBBE" w14:textId="77777777" w:rsidTr="004B461A">
        <w:tc>
          <w:tcPr>
            <w:tcW w:w="9074" w:type="dxa"/>
            <w:gridSpan w:val="4"/>
          </w:tcPr>
          <w:p w14:paraId="771E7E1C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>Reverse-transcription Master Mix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B461A" w:rsidRPr="004B461A" w14:paraId="42DA28AB" w14:textId="77777777" w:rsidTr="004B461A">
        <w:tc>
          <w:tcPr>
            <w:tcW w:w="918" w:type="dxa"/>
          </w:tcPr>
          <w:p w14:paraId="0A3EA6BB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14:paraId="208F0D55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sz w:val="24"/>
                <w:szCs w:val="24"/>
              </w:rPr>
              <w:t>Reverse Transcription Enzyme</w:t>
            </w:r>
          </w:p>
        </w:tc>
        <w:tc>
          <w:tcPr>
            <w:tcW w:w="272" w:type="dxa"/>
          </w:tcPr>
          <w:p w14:paraId="2AFF2E9A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1AAB90AE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461A" w:rsidRPr="004B461A" w14:paraId="656AEF7C" w14:textId="77777777" w:rsidTr="004B461A">
        <w:tc>
          <w:tcPr>
            <w:tcW w:w="918" w:type="dxa"/>
          </w:tcPr>
          <w:p w14:paraId="46571092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14:paraId="152392D3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sz w:val="24"/>
                <w:szCs w:val="24"/>
              </w:rPr>
              <w:t>Reverse Transcription Mix*</w:t>
            </w:r>
          </w:p>
        </w:tc>
        <w:tc>
          <w:tcPr>
            <w:tcW w:w="272" w:type="dxa"/>
          </w:tcPr>
          <w:p w14:paraId="10C45DB4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14:paraId="584B8CF1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B461A" w:rsidRPr="004B461A" w14:paraId="54431A7F" w14:textId="77777777" w:rsidTr="004B461A">
        <w:tc>
          <w:tcPr>
            <w:tcW w:w="918" w:type="dxa"/>
          </w:tcPr>
          <w:p w14:paraId="52726481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14:paraId="09867764" w14:textId="77777777" w:rsidR="004B461A" w:rsidRPr="004B461A" w:rsidRDefault="004B461A" w:rsidP="004B4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sz w:val="24"/>
                <w:szCs w:val="24"/>
              </w:rPr>
              <w:t>Template RNA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461A">
              <w:rPr>
                <w:rFonts w:ascii="Times New Roman" w:hAnsi="Times New Roman" w:cs="Times New Roman"/>
                <w:sz w:val="24"/>
                <w:szCs w:val="24"/>
              </w:rPr>
              <w:t>Entire genomic DNA elimination reaction (step 3)</w:t>
            </w:r>
          </w:p>
        </w:tc>
        <w:tc>
          <w:tcPr>
            <w:tcW w:w="272" w:type="dxa"/>
          </w:tcPr>
          <w:p w14:paraId="069EF898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4" w:type="dxa"/>
          </w:tcPr>
          <w:p w14:paraId="1BB39AB7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B461A" w:rsidRPr="004B461A" w14:paraId="0C0F72C9" w14:textId="77777777" w:rsidTr="004B461A">
        <w:tc>
          <w:tcPr>
            <w:tcW w:w="6678" w:type="dxa"/>
            <w:gridSpan w:val="2"/>
            <w:shd w:val="clear" w:color="auto" w:fill="8DB3E2" w:themeFill="text2" w:themeFillTint="66"/>
          </w:tcPr>
          <w:p w14:paraId="2D5C66EF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>TOTAL VOLUME</w:t>
            </w:r>
          </w:p>
        </w:tc>
        <w:tc>
          <w:tcPr>
            <w:tcW w:w="272" w:type="dxa"/>
          </w:tcPr>
          <w:p w14:paraId="4CE5AEC6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μl</w:t>
            </w:r>
          </w:p>
        </w:tc>
        <w:tc>
          <w:tcPr>
            <w:tcW w:w="2124" w:type="dxa"/>
          </w:tcPr>
          <w:p w14:paraId="226EB481" w14:textId="77777777" w:rsidR="004B461A" w:rsidRPr="004B461A" w:rsidRDefault="004B461A" w:rsidP="004B461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B461A">
              <w:rPr>
                <w:rFonts w:ascii="Times New Roman" w:hAnsi="Times New Roman" w:cs="Times New Roman"/>
                <w:b/>
                <w:sz w:val="24"/>
                <w:szCs w:val="24"/>
              </w:rPr>
              <w:t>0 μl</w:t>
            </w:r>
          </w:p>
        </w:tc>
      </w:tr>
    </w:tbl>
    <w:p w14:paraId="47B34C28" w14:textId="77777777" w:rsidR="002369AA" w:rsidRPr="00F2478F" w:rsidRDefault="002369AA" w:rsidP="00F24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D6AC8" w14:textId="77777777" w:rsidR="002369AA" w:rsidRPr="00576027" w:rsidRDefault="002369AA" w:rsidP="00E935B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027">
        <w:rPr>
          <w:rFonts w:ascii="Times New Roman" w:hAnsi="Times New Roman" w:cs="Times New Roman"/>
          <w:sz w:val="24"/>
          <w:szCs w:val="24"/>
        </w:rPr>
        <w:t>Add freshly prepared Reverse-transcription Master Mix to each tube containing template</w:t>
      </w:r>
      <w:r w:rsidR="00576027">
        <w:rPr>
          <w:rFonts w:ascii="Times New Roman" w:hAnsi="Times New Roman" w:cs="Times New Roman"/>
          <w:sz w:val="24"/>
          <w:szCs w:val="24"/>
        </w:rPr>
        <w:t xml:space="preserve"> </w:t>
      </w:r>
      <w:r w:rsidRPr="00576027">
        <w:rPr>
          <w:rFonts w:ascii="Times New Roman" w:hAnsi="Times New Roman" w:cs="Times New Roman"/>
          <w:sz w:val="24"/>
          <w:szCs w:val="24"/>
        </w:rPr>
        <w:t>RNA from step 3 (15 μl). Mix and then store on ice.</w:t>
      </w:r>
    </w:p>
    <w:p w14:paraId="1A7642BD" w14:textId="77777777" w:rsidR="002369AA" w:rsidRPr="00F2478F" w:rsidRDefault="002369AA" w:rsidP="0057602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6027">
        <w:rPr>
          <w:rFonts w:ascii="Times New Roman" w:hAnsi="Times New Roman" w:cs="Times New Roman"/>
          <w:b/>
          <w:sz w:val="24"/>
          <w:szCs w:val="24"/>
        </w:rPr>
        <w:t>Note:</w:t>
      </w:r>
      <w:r w:rsidRPr="00F2478F">
        <w:rPr>
          <w:rFonts w:ascii="Times New Roman" w:hAnsi="Times New Roman" w:cs="Times New Roman"/>
          <w:sz w:val="24"/>
          <w:szCs w:val="24"/>
        </w:rPr>
        <w:t xml:space="preserve"> </w:t>
      </w:r>
      <w:r w:rsidRPr="00576027">
        <w:rPr>
          <w:rFonts w:ascii="Times New Roman" w:hAnsi="Times New Roman" w:cs="Times New Roman"/>
          <w:b/>
          <w:sz w:val="24"/>
          <w:szCs w:val="24"/>
        </w:rPr>
        <w:t>Turn off the lid heater if using a PCR cycler with a heated lid.</w:t>
      </w:r>
      <w:r w:rsidRPr="00F2478F">
        <w:rPr>
          <w:rFonts w:ascii="Times New Roman" w:hAnsi="Times New Roman" w:cs="Times New Roman"/>
          <w:sz w:val="24"/>
          <w:szCs w:val="24"/>
        </w:rPr>
        <w:t xml:space="preserve"> The recommended</w:t>
      </w:r>
      <w:r w:rsidR="00576027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temperatures in Table 3 will not cause vaporization.</w:t>
      </w:r>
    </w:p>
    <w:p w14:paraId="45EB1C75" w14:textId="77777777" w:rsidR="00DE38AB" w:rsidRDefault="00DE38AB" w:rsidP="00F247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F9F80" w14:textId="77777777" w:rsidR="002369AA" w:rsidRDefault="002369AA" w:rsidP="00F247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8AB">
        <w:rPr>
          <w:rFonts w:ascii="Times New Roman" w:hAnsi="Times New Roman" w:cs="Times New Roman"/>
          <w:b/>
          <w:sz w:val="24"/>
          <w:szCs w:val="24"/>
          <w:u w:val="single"/>
        </w:rPr>
        <w:t>Table 3. gDNA elimination and RT temperature protocol</w:t>
      </w:r>
    </w:p>
    <w:tbl>
      <w:tblPr>
        <w:tblW w:w="100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810"/>
        <w:gridCol w:w="1620"/>
        <w:gridCol w:w="4410"/>
      </w:tblGrid>
      <w:tr w:rsidR="00DE38AB" w14:paraId="22B815EC" w14:textId="77777777" w:rsidTr="00DE38AB">
        <w:tc>
          <w:tcPr>
            <w:tcW w:w="32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DA06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Steps </w:t>
            </w: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B6700ED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81C0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4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DCD941F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DE38AB" w14:paraId="0008735E" w14:textId="77777777" w:rsidTr="00DE38AB">
        <w:tc>
          <w:tcPr>
            <w:tcW w:w="32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BC1B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gDNA elimination reaction </w:t>
            </w: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4960237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min</w:t>
            </w:r>
          </w:p>
        </w:tc>
        <w:tc>
          <w:tcPr>
            <w:tcW w:w="16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F0D7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45°C</w:t>
            </w:r>
          </w:p>
        </w:tc>
        <w:tc>
          <w:tcPr>
            <w:tcW w:w="4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F27417E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38AB" w14:paraId="7A8CBFEB" w14:textId="77777777" w:rsidTr="00DE38AB">
        <w:trPr>
          <w:trHeight w:val="665"/>
        </w:trPr>
        <w:tc>
          <w:tcPr>
            <w:tcW w:w="32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8289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C22B41C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Pause </w:t>
            </w:r>
          </w:p>
        </w:tc>
        <w:tc>
          <w:tcPr>
            <w:tcW w:w="16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484B1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25°C</w:t>
            </w:r>
          </w:p>
        </w:tc>
        <w:tc>
          <w:tcPr>
            <w:tcW w:w="4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D435124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E38AB">
              <w:rPr>
                <w:color w:val="000000"/>
                <w:sz w:val="24"/>
                <w:szCs w:val="24"/>
              </w:rPr>
              <w:t>Remove samples, place on ice, add RT components</w:t>
            </w:r>
          </w:p>
        </w:tc>
      </w:tr>
      <w:tr w:rsidR="00DE38AB" w14:paraId="2A85C9CA" w14:textId="77777777" w:rsidTr="00DE38AB">
        <w:trPr>
          <w:trHeight w:val="665"/>
        </w:trPr>
        <w:tc>
          <w:tcPr>
            <w:tcW w:w="32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A584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E38AB">
              <w:rPr>
                <w:color w:val="000000"/>
                <w:sz w:val="24"/>
                <w:szCs w:val="24"/>
              </w:rPr>
              <w:t>Reverse-transcription reaction</w:t>
            </w: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7F97844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B533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93F3FF8" w14:textId="77777777" w:rsidR="00DE38AB" w:rsidRP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E38AB">
              <w:rPr>
                <w:color w:val="000000"/>
                <w:sz w:val="24"/>
                <w:szCs w:val="24"/>
              </w:rPr>
              <w:t>After adding RT components place samples in the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E38AB">
              <w:rPr>
                <w:color w:val="000000"/>
                <w:sz w:val="24"/>
                <w:szCs w:val="24"/>
              </w:rPr>
              <w:t>cycler again and continue</w:t>
            </w:r>
          </w:p>
        </w:tc>
      </w:tr>
      <w:tr w:rsidR="00DE38AB" w14:paraId="32FB7988" w14:textId="77777777" w:rsidTr="00DE38AB">
        <w:tc>
          <w:tcPr>
            <w:tcW w:w="32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02CD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Annealing</w:t>
            </w: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7AC76A0E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min</w:t>
            </w:r>
          </w:p>
        </w:tc>
        <w:tc>
          <w:tcPr>
            <w:tcW w:w="16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C9764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25°C</w:t>
            </w:r>
          </w:p>
        </w:tc>
        <w:tc>
          <w:tcPr>
            <w:tcW w:w="4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88BE5A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38AB" w14:paraId="48BA60A1" w14:textId="77777777" w:rsidTr="00DE38AB">
        <w:tc>
          <w:tcPr>
            <w:tcW w:w="32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3364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E38AB">
              <w:rPr>
                <w:color w:val="000000"/>
                <w:sz w:val="24"/>
                <w:szCs w:val="24"/>
              </w:rPr>
              <w:t>Reverse-transcription step</w:t>
            </w: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2A6D20" w14:textId="77777777" w:rsidR="00DE38AB" w:rsidRDefault="0001465A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min</w:t>
            </w:r>
          </w:p>
        </w:tc>
        <w:tc>
          <w:tcPr>
            <w:tcW w:w="16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950BF" w14:textId="77777777" w:rsidR="00DE38AB" w:rsidRDefault="0001465A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  <w:r w:rsidR="00DE38AB">
              <w:rPr>
                <w:color w:val="000000"/>
                <w:sz w:val="24"/>
                <w:szCs w:val="24"/>
              </w:rPr>
              <w:t>°C</w:t>
            </w:r>
          </w:p>
        </w:tc>
        <w:tc>
          <w:tcPr>
            <w:tcW w:w="4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48B8D5A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38AB" w14:paraId="0189D769" w14:textId="77777777" w:rsidTr="00DE38AB">
        <w:tc>
          <w:tcPr>
            <w:tcW w:w="32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9DD67" w14:textId="77777777" w:rsidR="00DE38AB" w:rsidRDefault="0001465A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01465A">
              <w:rPr>
                <w:color w:val="000000"/>
                <w:sz w:val="24"/>
                <w:szCs w:val="24"/>
              </w:rPr>
              <w:t>Inactivation of reaction</w:t>
            </w:r>
          </w:p>
        </w:tc>
        <w:tc>
          <w:tcPr>
            <w:tcW w:w="8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84F74E3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min</w:t>
            </w:r>
          </w:p>
        </w:tc>
        <w:tc>
          <w:tcPr>
            <w:tcW w:w="162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F259" w14:textId="77777777" w:rsidR="00DE38AB" w:rsidRDefault="0001465A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  <w:r w:rsidR="00DE38AB">
              <w:rPr>
                <w:color w:val="000000"/>
                <w:sz w:val="24"/>
                <w:szCs w:val="24"/>
              </w:rPr>
              <w:t>°C</w:t>
            </w:r>
          </w:p>
        </w:tc>
        <w:tc>
          <w:tcPr>
            <w:tcW w:w="441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8B4F78D" w14:textId="77777777" w:rsidR="00DE38AB" w:rsidRDefault="00DE38AB" w:rsidP="00DE38AB">
            <w:pPr>
              <w:widowControl w:val="0"/>
              <w:autoSpaceDE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0197BF0" w14:textId="77777777" w:rsidR="004F385B" w:rsidRDefault="004F385B" w:rsidP="00F247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B460C9" w14:textId="77777777" w:rsidR="004F385B" w:rsidRDefault="004F385B" w:rsidP="004F3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F1BFA4" w14:textId="77777777" w:rsidR="004F385B" w:rsidRDefault="004F385B" w:rsidP="004F3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51FD1D" w14:textId="77777777" w:rsidR="004F385B" w:rsidRDefault="004F385B" w:rsidP="004F3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680D70" w14:textId="77777777" w:rsidR="002369AA" w:rsidRPr="00F2478F" w:rsidRDefault="004F385B" w:rsidP="004F3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2369AA" w:rsidRPr="00F2478F">
        <w:rPr>
          <w:rFonts w:ascii="Times New Roman" w:hAnsi="Times New Roman" w:cs="Times New Roman"/>
          <w:sz w:val="24"/>
          <w:szCs w:val="24"/>
        </w:rPr>
        <w:t>Incubate for 3 min at 25°C.</w:t>
      </w:r>
    </w:p>
    <w:p w14:paraId="39D85B9A" w14:textId="77777777" w:rsidR="002369AA" w:rsidRPr="00F2478F" w:rsidRDefault="002369AA" w:rsidP="004F3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>7. Incubate for 10 min at 45°C.</w:t>
      </w:r>
    </w:p>
    <w:p w14:paraId="3C3EFB96" w14:textId="77777777" w:rsidR="002369AA" w:rsidRPr="00F2478F" w:rsidRDefault="002369AA" w:rsidP="004F385B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F385B">
        <w:rPr>
          <w:rFonts w:ascii="Times New Roman" w:hAnsi="Times New Roman" w:cs="Times New Roman"/>
          <w:b/>
          <w:sz w:val="24"/>
          <w:szCs w:val="24"/>
        </w:rPr>
        <w:t>Note:</w:t>
      </w:r>
      <w:r w:rsidRPr="00F2478F">
        <w:rPr>
          <w:rFonts w:ascii="Times New Roman" w:hAnsi="Times New Roman" w:cs="Times New Roman"/>
          <w:sz w:val="24"/>
          <w:szCs w:val="24"/>
        </w:rPr>
        <w:t xml:space="preserve"> In some rare cases (e.g., if the RT-PCR product is longer than 200 bp or if</w:t>
      </w:r>
      <w:r w:rsidR="004F3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78F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F2478F">
        <w:rPr>
          <w:rFonts w:ascii="Times New Roman" w:hAnsi="Times New Roman" w:cs="Times New Roman"/>
          <w:sz w:val="24"/>
          <w:szCs w:val="24"/>
        </w:rPr>
        <w:t xml:space="preserve"> RNAs with </w:t>
      </w:r>
      <w:proofErr w:type="gramStart"/>
      <w:r w:rsidRPr="00F2478F">
        <w:rPr>
          <w:rFonts w:ascii="Times New Roman" w:hAnsi="Times New Roman" w:cs="Times New Roman"/>
          <w:sz w:val="24"/>
          <w:szCs w:val="24"/>
        </w:rPr>
        <w:t>a very high</w:t>
      </w:r>
      <w:proofErr w:type="gramEnd"/>
      <w:r w:rsidRPr="00F2478F">
        <w:rPr>
          <w:rFonts w:ascii="Times New Roman" w:hAnsi="Times New Roman" w:cs="Times New Roman"/>
          <w:sz w:val="24"/>
          <w:szCs w:val="24"/>
        </w:rPr>
        <w:t xml:space="preserve"> degree of secondary structure), increasing the</w:t>
      </w:r>
      <w:r w:rsidR="004F385B">
        <w:rPr>
          <w:rFonts w:ascii="Times New Roman" w:hAnsi="Times New Roman" w:cs="Times New Roman"/>
          <w:sz w:val="24"/>
          <w:szCs w:val="24"/>
        </w:rPr>
        <w:t xml:space="preserve"> </w:t>
      </w:r>
      <w:r w:rsidRPr="00F2478F">
        <w:rPr>
          <w:rFonts w:ascii="Times New Roman" w:hAnsi="Times New Roman" w:cs="Times New Roman"/>
          <w:sz w:val="24"/>
          <w:szCs w:val="24"/>
        </w:rPr>
        <w:t>incubation time to 20 min may increase cDNA yields.</w:t>
      </w:r>
    </w:p>
    <w:p w14:paraId="57467EC2" w14:textId="77777777" w:rsidR="002369AA" w:rsidRPr="00F2478F" w:rsidRDefault="002369AA" w:rsidP="004F38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>8. Incubate for 5 min at 85°C to inactivate the Reverse Transcriptase Enzyme.</w:t>
      </w:r>
    </w:p>
    <w:p w14:paraId="4679CD71" w14:textId="77777777" w:rsidR="004F385B" w:rsidRDefault="002369AA" w:rsidP="004F38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478F">
        <w:rPr>
          <w:rFonts w:ascii="Times New Roman" w:hAnsi="Times New Roman" w:cs="Times New Roman"/>
          <w:sz w:val="24"/>
          <w:szCs w:val="24"/>
        </w:rPr>
        <w:t>9. Place the reverse-transcription reactions on ice and proceed directly with real-time PCR.</w:t>
      </w:r>
      <w:r w:rsidR="004F3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B3048" w14:textId="77777777" w:rsidR="002369AA" w:rsidRPr="004F385B" w:rsidRDefault="002369AA" w:rsidP="00704E2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85B">
        <w:rPr>
          <w:rFonts w:ascii="Times New Roman" w:hAnsi="Times New Roman" w:cs="Times New Roman"/>
          <w:sz w:val="24"/>
          <w:szCs w:val="24"/>
        </w:rPr>
        <w:t>We recommend diluting the reverse-transcription reaction 1:10 in sterile water. This</w:t>
      </w:r>
      <w:r w:rsidR="004F385B" w:rsidRPr="004F385B">
        <w:rPr>
          <w:rFonts w:ascii="Times New Roman" w:hAnsi="Times New Roman" w:cs="Times New Roman"/>
          <w:sz w:val="24"/>
          <w:szCs w:val="24"/>
        </w:rPr>
        <w:t xml:space="preserve"> </w:t>
      </w:r>
      <w:r w:rsidRPr="004F385B">
        <w:rPr>
          <w:rFonts w:ascii="Times New Roman" w:hAnsi="Times New Roman" w:cs="Times New Roman"/>
          <w:sz w:val="24"/>
          <w:szCs w:val="24"/>
        </w:rPr>
        <w:t>enables the analysis of multiple transcripts from a single reverse-transcription reaction.</w:t>
      </w:r>
      <w:r w:rsidR="004F385B">
        <w:rPr>
          <w:rFonts w:ascii="Times New Roman" w:hAnsi="Times New Roman" w:cs="Times New Roman"/>
          <w:sz w:val="24"/>
          <w:szCs w:val="24"/>
        </w:rPr>
        <w:t xml:space="preserve"> </w:t>
      </w:r>
      <w:r w:rsidRPr="004F385B">
        <w:rPr>
          <w:rFonts w:ascii="Times New Roman" w:hAnsi="Times New Roman" w:cs="Times New Roman"/>
          <w:sz w:val="24"/>
          <w:szCs w:val="24"/>
        </w:rPr>
        <w:t>For long-term storage, store the reverse-transcription reactions at –30 to –15°C.</w:t>
      </w:r>
    </w:p>
    <w:sectPr w:rsidR="002369AA" w:rsidRPr="004F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16AB"/>
    <w:multiLevelType w:val="hybridMultilevel"/>
    <w:tmpl w:val="974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7556"/>
    <w:multiLevelType w:val="hybridMultilevel"/>
    <w:tmpl w:val="8B54B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9B4DF3"/>
    <w:multiLevelType w:val="hybridMultilevel"/>
    <w:tmpl w:val="6D40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443"/>
    <w:rsid w:val="0001465A"/>
    <w:rsid w:val="00073888"/>
    <w:rsid w:val="00116665"/>
    <w:rsid w:val="001D5C09"/>
    <w:rsid w:val="002369AA"/>
    <w:rsid w:val="00300764"/>
    <w:rsid w:val="0038575D"/>
    <w:rsid w:val="003971EC"/>
    <w:rsid w:val="003F5624"/>
    <w:rsid w:val="003F7009"/>
    <w:rsid w:val="004B461A"/>
    <w:rsid w:val="004C30C2"/>
    <w:rsid w:val="004F385B"/>
    <w:rsid w:val="00514E9B"/>
    <w:rsid w:val="00537C96"/>
    <w:rsid w:val="00551D98"/>
    <w:rsid w:val="00576027"/>
    <w:rsid w:val="005C6C83"/>
    <w:rsid w:val="007305A0"/>
    <w:rsid w:val="007502F6"/>
    <w:rsid w:val="00764A47"/>
    <w:rsid w:val="00792798"/>
    <w:rsid w:val="007947A4"/>
    <w:rsid w:val="008243C5"/>
    <w:rsid w:val="00837BBF"/>
    <w:rsid w:val="0097158B"/>
    <w:rsid w:val="009E2D84"/>
    <w:rsid w:val="00A8232D"/>
    <w:rsid w:val="00AC2686"/>
    <w:rsid w:val="00AF7FF6"/>
    <w:rsid w:val="00B66CFF"/>
    <w:rsid w:val="00BA2119"/>
    <w:rsid w:val="00CB6B68"/>
    <w:rsid w:val="00CC41F1"/>
    <w:rsid w:val="00CF7841"/>
    <w:rsid w:val="00D852B3"/>
    <w:rsid w:val="00DE38AB"/>
    <w:rsid w:val="00E04B12"/>
    <w:rsid w:val="00EA4631"/>
    <w:rsid w:val="00F2478F"/>
    <w:rsid w:val="00F65404"/>
    <w:rsid w:val="00F96443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989C"/>
  <w15:docId w15:val="{6699010F-3705-49BC-9E0A-39B7C8F6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nyam chuwang</cp:lastModifiedBy>
  <cp:revision>14</cp:revision>
  <dcterms:created xsi:type="dcterms:W3CDTF">2015-05-11T16:29:00Z</dcterms:created>
  <dcterms:modified xsi:type="dcterms:W3CDTF">2021-06-11T07:47:00Z</dcterms:modified>
</cp:coreProperties>
</file>